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BC" w:rsidRDefault="004E62BC" w:rsidP="004E62BC">
      <w:pPr>
        <w:ind w:firstLine="284"/>
        <w:jc w:val="center"/>
        <w:rPr>
          <w:b/>
        </w:rPr>
      </w:pPr>
      <w:r>
        <w:rPr>
          <w:b/>
        </w:rPr>
        <w:t>«</w:t>
      </w:r>
      <w:bookmarkStart w:id="0" w:name="_GoBack"/>
      <w:r>
        <w:rPr>
          <w:b/>
        </w:rPr>
        <w:t>Режим дня при подготовке к экзамену</w:t>
      </w:r>
      <w:bookmarkEnd w:id="0"/>
      <w:r>
        <w:rPr>
          <w:b/>
        </w:rPr>
        <w:t>»</w:t>
      </w:r>
    </w:p>
    <w:p w:rsidR="004E62BC" w:rsidRDefault="004E62BC" w:rsidP="004E62BC">
      <w:pPr>
        <w:ind w:firstLine="284"/>
        <w:jc w:val="center"/>
        <w:rPr>
          <w:b/>
        </w:rPr>
      </w:pPr>
    </w:p>
    <w:p w:rsidR="004E62BC" w:rsidRDefault="004E62BC" w:rsidP="004E62BC">
      <w:pPr>
        <w:shd w:val="clear" w:color="auto" w:fill="FFFFFF"/>
        <w:spacing w:after="240"/>
        <w:ind w:firstLine="284"/>
      </w:pPr>
      <w:r>
        <w:t>Лучше начинать заниматься в 8:30, т.к. утром работоспособность выше.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Делать перерывы для отдыха на 10-15 минут каждый час, чтобы избежать переутомления.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Отдых должен быть активным: походить, сделать физические упражнения.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После 2,5-3 часов работы нужно сделать более продолжительный перерыв (20-30 минут) для приема пищи, можно позаниматься еще часа три, потом обед и отдых.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Некоторые считают, что музыка, шум, разговоры не мешают им во время занятий. Но на самом деле это не так, утомление в данном случае наступает значительно быстрее. Продуктивная умственная деятельность возможна только в тишине.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Желательно избегать просмотра видеофильмов и телепередач, игры в шахматы, чтения худ-й литературы, потому что они увеличивают умственную нагрузку.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Во время экзаменов нужно спать не менее 9 часов. Надо это делать при открытой форточке, чтобы обеспечить полный отдых и восстановить трудоспособность.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>Не рекомендуется пить крепкий чай или кофе.</w:t>
      </w:r>
    </w:p>
    <w:p w:rsidR="004E62BC" w:rsidRDefault="004E62BC" w:rsidP="004E62BC">
      <w:pPr>
        <w:shd w:val="clear" w:color="auto" w:fill="FFFFFF"/>
        <w:spacing w:after="240"/>
        <w:ind w:firstLine="284"/>
      </w:pPr>
      <w:r>
        <w:t xml:space="preserve">Накануне экзамена лучше прекратить занятия </w:t>
      </w:r>
      <w:proofErr w:type="gramStart"/>
      <w:r>
        <w:t>в</w:t>
      </w:r>
      <w:proofErr w:type="gramEnd"/>
      <w:r>
        <w:t xml:space="preserve"> днем, своевременно лечь спать и хорошо выспаться, чтобы прийти на экзамен с ясной головой и  хорошей памятью.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Как начать подготовку к экзаменам.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Основное правило:</w:t>
      </w:r>
      <w:r>
        <w:t> «Не теряй времени зря».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Новый и сложный материал</w:t>
      </w:r>
      <w:r>
        <w:t> учите в то время суток, когда хорошо думается. Обычно это утренние часы после хорошего отдыха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Подготовьте место для занятий:</w:t>
      </w:r>
      <w:r>
        <w:t> уберите со стола лишние вещи, удобно расположите нужные учебники, пособия, тетради, бумагу и пр. Можно ввести в интерьер комнаты желтый и фиолетовый цвета, поскольку они повышают интеллектуальную активность.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Начинайте готовиться к экзаменам</w:t>
      </w:r>
      <w:r>
        <w:t> заранее, понемногу, по частям, сохраняя спокойствие. Составьте план занятий.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К трудно запоминаемому материалу </w:t>
      </w:r>
      <w:r>
        <w:t>необходимо возвращаться несколько раз, просматривать его в течение нескольких минут вечером, а затем еще раз — утром.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Очень полезно составлять планы конкретных тем</w:t>
      </w:r>
      <w:r>
        <w:t> и держать их в уме («план в уме»), а не зазубривать всю тему полностью «от» и «до». Можно также практиковать написание вопросов в виде краткого, тезисного изложения материала.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Заучиваемый материал лучше разбить </w:t>
      </w:r>
      <w:r>
        <w:t>на смысловые куски, стараясь, семи. Текст можно сильно сократить, представив его в виде схемы типа «звезды», «дерева», и т.п.</w:t>
      </w:r>
    </w:p>
    <w:p w:rsidR="004E62BC" w:rsidRDefault="004E62BC" w:rsidP="004E62BC">
      <w:pPr>
        <w:shd w:val="clear" w:color="auto" w:fill="FFFFFF"/>
        <w:ind w:firstLine="284"/>
      </w:pPr>
      <w:r>
        <w:t> </w:t>
      </w:r>
      <w:r>
        <w:rPr>
          <w:b/>
          <w:bCs/>
          <w:bdr w:val="none" w:sz="0" w:space="0" w:color="auto" w:frame="1"/>
        </w:rPr>
        <w:t>Пересказ текста своими словами </w:t>
      </w:r>
      <w:r>
        <w:t>приводит к лучшему его запоминанию, чем многократное чтение, поскольку это активная, организованная целью умственная работа.</w:t>
      </w:r>
    </w:p>
    <w:p w:rsidR="004E62BC" w:rsidRDefault="004E62BC" w:rsidP="004E62BC">
      <w:pPr>
        <w:shd w:val="clear" w:color="auto" w:fill="FFFFFF"/>
        <w:ind w:firstLine="284"/>
      </w:pPr>
      <w:r>
        <w:rPr>
          <w:b/>
          <w:bCs/>
          <w:bdr w:val="none" w:sz="0" w:space="0" w:color="auto" w:frame="1"/>
        </w:rPr>
        <w:t>Заботьтесь о своем здоровье! </w:t>
      </w:r>
      <w:r>
        <w:t>Хорошо и вовремя питайтесь (соблюдайте режим). Не забывайте о прогулках и спорте, делайте перерывы, активно отвлекайтесь.</w:t>
      </w:r>
      <w:r>
        <w:br/>
      </w:r>
      <w:r>
        <w:rPr>
          <w:b/>
          <w:bCs/>
          <w:bdr w:val="none" w:sz="0" w:space="0" w:color="auto" w:frame="1"/>
        </w:rPr>
        <w:t>Питание для мозга.</w:t>
      </w:r>
      <w:r>
        <w:t> Ешьте через определенные промежутки времени. Регулярные приемы пищи обеспечивают стабильный уровень энергии в организме.  Есть следует чаще, но маленькими порциями. Идеальный вариант - 5 или 6 легких, но хорошо сбалансированных приемов пищи в день. </w:t>
      </w:r>
      <w:r>
        <w:rPr>
          <w:b/>
          <w:bCs/>
          <w:bdr w:val="none" w:sz="0" w:space="0" w:color="auto" w:frame="1"/>
        </w:rPr>
        <w:t>Завтрак</w:t>
      </w:r>
      <w:r>
        <w:t> - лучший друг во время экзаменов. Чем же нужно “питать мозг” с утра? Порция протеина, кальция, клетчатки и фрукт, овощ - вот то, что нужно. Мюсли с молоком и фруктами - вкусно и полезно! Продукты, которые помогут </w:t>
      </w:r>
      <w:r>
        <w:rPr>
          <w:b/>
          <w:bCs/>
          <w:bdr w:val="none" w:sz="0" w:space="0" w:color="auto" w:frame="1"/>
        </w:rPr>
        <w:t>улучшить память</w:t>
      </w:r>
      <w:r>
        <w:t>: морковь, ананас, авокадо. Продукты, которые помогут </w:t>
      </w:r>
      <w:r>
        <w:rPr>
          <w:b/>
          <w:bCs/>
          <w:bdr w:val="none" w:sz="0" w:space="0" w:color="auto" w:frame="1"/>
        </w:rPr>
        <w:t>сконцентрировать внимание</w:t>
      </w:r>
      <w:r>
        <w:t>: креветки, репчатый лук, орехи. Антистрессовые витамины и минералы: Калий (фасоль, томаты, нежирное мясо, рыба), витамин</w:t>
      </w:r>
      <w:proofErr w:type="gramStart"/>
      <w:r>
        <w:t xml:space="preserve"> С</w:t>
      </w:r>
      <w:proofErr w:type="gramEnd"/>
      <w:r>
        <w:t>, витамин В6, цинк и витамин В5 (лосось, печенка, крупы, злаки, капуста, бобовые). </w:t>
      </w:r>
      <w:r>
        <w:br/>
        <w:t>Антистрессовые фрукты: яблоки, бананы, чернослив, курага, груши и клубника.</w:t>
      </w:r>
    </w:p>
    <w:p w:rsidR="00311FF0" w:rsidRPr="004E62BC" w:rsidRDefault="004E62BC" w:rsidP="004E62BC">
      <w:pPr>
        <w:shd w:val="clear" w:color="auto" w:fill="FFFFFF"/>
        <w:ind w:firstLine="284"/>
      </w:pPr>
      <w:r>
        <w:t>Травяной чай. Желательно пить успокаивающий чай – зеленый чай, ромашковый, чай из мелиссы.</w:t>
      </w:r>
    </w:p>
    <w:sectPr w:rsidR="00311FF0" w:rsidRPr="004E62BC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4E62BC"/>
    <w:rsid w:val="006E45A3"/>
    <w:rsid w:val="00702E29"/>
    <w:rsid w:val="0095763A"/>
    <w:rsid w:val="009A4900"/>
    <w:rsid w:val="009B1867"/>
    <w:rsid w:val="00BE3EE4"/>
    <w:rsid w:val="00D418A2"/>
    <w:rsid w:val="00DC5AFB"/>
    <w:rsid w:val="00F9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2025-02-07T07:11:00Z</dcterms:created>
  <dcterms:modified xsi:type="dcterms:W3CDTF">2025-02-07T07:11:00Z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